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0000FF"/>
          <w:sz w:val="36"/>
        </w:rPr>
        <w:t xml:space="preserve"> Программа </w:t>
      </w:r>
      <w:proofErr w:type="spellStart"/>
      <w:r w:rsidRPr="00A132F2">
        <w:rPr>
          <w:rFonts w:ascii="Georgia" w:eastAsia="Times New Roman" w:hAnsi="Georgia" w:cs="Times New Roman"/>
          <w:b/>
          <w:bCs/>
          <w:color w:val="0000FF"/>
          <w:sz w:val="36"/>
        </w:rPr>
        <w:t>предшкольной</w:t>
      </w:r>
      <w:proofErr w:type="spellEnd"/>
      <w:r w:rsidRPr="00A132F2">
        <w:rPr>
          <w:rFonts w:ascii="Georgia" w:eastAsia="Times New Roman" w:hAnsi="Georgia" w:cs="Times New Roman"/>
          <w:b/>
          <w:bCs/>
          <w:color w:val="0000FF"/>
          <w:sz w:val="36"/>
        </w:rPr>
        <w:t xml:space="preserve"> подготовки будущих первоклассников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i/>
          <w:iCs/>
          <w:color w:val="0000FF"/>
          <w:sz w:val="36"/>
        </w:rPr>
        <w:t>« Школа дошколят»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 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 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Пояснительная записка.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Цель программы: </w:t>
      </w:r>
      <w:r w:rsidRPr="00A132F2">
        <w:rPr>
          <w:rFonts w:ascii="Georgia" w:eastAsia="Times New Roman" w:hAnsi="Georgia" w:cs="Times New Roman"/>
          <w:color w:val="2E2A23"/>
        </w:rPr>
        <w:t>создание  условий  для развития детей старшего             дошкольного    возраста,   позволяющего   им   в  дальнейшем успешно освоиться с ролью ученика.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Задачи подготовительного курса: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proofErr w:type="spellStart"/>
      <w:r w:rsidRPr="00A132F2">
        <w:rPr>
          <w:rFonts w:ascii="Georgia" w:eastAsia="Times New Roman" w:hAnsi="Georgia" w:cs="Times New Roman"/>
          <w:color w:val="2E2A23"/>
        </w:rPr>
        <w:t>l</w:t>
      </w:r>
      <w:proofErr w:type="spellEnd"/>
      <w:proofErr w:type="gramStart"/>
      <w:r w:rsidRPr="00A132F2">
        <w:rPr>
          <w:rFonts w:ascii="Georgia" w:eastAsia="Times New Roman" w:hAnsi="Georgia" w:cs="Times New Roman"/>
          <w:color w:val="2E2A23"/>
        </w:rPr>
        <w:t>  О</w:t>
      </w:r>
      <w:proofErr w:type="gramEnd"/>
      <w:r w:rsidRPr="00A132F2">
        <w:rPr>
          <w:rFonts w:ascii="Georgia" w:eastAsia="Times New Roman" w:hAnsi="Georgia" w:cs="Times New Roman"/>
          <w:color w:val="2E2A23"/>
        </w:rPr>
        <w:t>беспечить преемственность между дошкольным и начальным школьным образованием;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proofErr w:type="spellStart"/>
      <w:r w:rsidRPr="00A132F2">
        <w:rPr>
          <w:rFonts w:ascii="Georgia" w:eastAsia="Times New Roman" w:hAnsi="Georgia" w:cs="Times New Roman"/>
          <w:color w:val="2E2A23"/>
        </w:rPr>
        <w:t>l</w:t>
      </w:r>
      <w:proofErr w:type="spellEnd"/>
      <w:proofErr w:type="gramStart"/>
      <w:r w:rsidRPr="00A132F2">
        <w:rPr>
          <w:rFonts w:ascii="Georgia" w:eastAsia="Times New Roman" w:hAnsi="Georgia" w:cs="Times New Roman"/>
          <w:color w:val="2E2A23"/>
        </w:rPr>
        <w:t>  П</w:t>
      </w:r>
      <w:proofErr w:type="gramEnd"/>
      <w:r w:rsidRPr="00A132F2">
        <w:rPr>
          <w:rFonts w:ascii="Georgia" w:eastAsia="Times New Roman" w:hAnsi="Georgia" w:cs="Times New Roman"/>
          <w:color w:val="2E2A23"/>
        </w:rPr>
        <w:t>омочь детям вжиться в позицию школьника;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proofErr w:type="spellStart"/>
      <w:r w:rsidRPr="00A132F2">
        <w:rPr>
          <w:rFonts w:ascii="Georgia" w:eastAsia="Times New Roman" w:hAnsi="Georgia" w:cs="Times New Roman"/>
          <w:color w:val="2E2A23"/>
        </w:rPr>
        <w:t>l</w:t>
      </w:r>
      <w:proofErr w:type="spellEnd"/>
      <w:proofErr w:type="gramStart"/>
      <w:r w:rsidRPr="00A132F2">
        <w:rPr>
          <w:rFonts w:ascii="Georgia" w:eastAsia="Times New Roman" w:hAnsi="Georgia" w:cs="Times New Roman"/>
          <w:color w:val="2E2A23"/>
        </w:rPr>
        <w:t>  С</w:t>
      </w:r>
      <w:proofErr w:type="gramEnd"/>
      <w:r w:rsidRPr="00A132F2">
        <w:rPr>
          <w:rFonts w:ascii="Georgia" w:eastAsia="Times New Roman" w:hAnsi="Georgia" w:cs="Times New Roman"/>
          <w:color w:val="2E2A23"/>
        </w:rPr>
        <w:t>одействовать развитию умений и навыков, необходимых для успешного обучения в начальной школе.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Основные принципы работы: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Учет индивидуальных особенностей и возможностей детей;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Уважение к личности ребенка, к процессу и результатам его  деятельности в сочетании с разумной требовательностью;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Комплексный подход при разработке занятий,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Вариативность содержания и форм проведения занятий;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Систематичность и последовательность занятий;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Наглядность.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 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Режим проведения занятий: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 xml:space="preserve">На базе </w:t>
      </w:r>
      <w:r>
        <w:rPr>
          <w:rFonts w:ascii="Georgia" w:eastAsia="Times New Roman" w:hAnsi="Georgia" w:cs="Times New Roman"/>
          <w:color w:val="2E2A23"/>
        </w:rPr>
        <w:t>МОБУ «</w:t>
      </w:r>
      <w:proofErr w:type="gramStart"/>
      <w:r>
        <w:rPr>
          <w:rFonts w:ascii="Georgia" w:eastAsia="Times New Roman" w:hAnsi="Georgia" w:cs="Times New Roman"/>
          <w:color w:val="2E2A23"/>
        </w:rPr>
        <w:t>Хуторская</w:t>
      </w:r>
      <w:proofErr w:type="gramEnd"/>
      <w:r>
        <w:rPr>
          <w:rFonts w:ascii="Georgia" w:eastAsia="Times New Roman" w:hAnsi="Georgia" w:cs="Times New Roman"/>
          <w:color w:val="2E2A23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2E2A23"/>
        </w:rPr>
        <w:t>сош</w:t>
      </w:r>
      <w:proofErr w:type="spellEnd"/>
      <w:r>
        <w:rPr>
          <w:rFonts w:ascii="Georgia" w:eastAsia="Times New Roman" w:hAnsi="Georgia" w:cs="Times New Roman"/>
          <w:color w:val="2E2A23"/>
        </w:rPr>
        <w:t>»</w:t>
      </w:r>
      <w:r w:rsidRPr="00A132F2">
        <w:rPr>
          <w:rFonts w:ascii="Georgia" w:eastAsia="Times New Roman" w:hAnsi="Georgia" w:cs="Times New Roman"/>
          <w:color w:val="2E2A23"/>
        </w:rPr>
        <w:t xml:space="preserve"> в конце учебного года в течение 4 недель по 3 занятия в день, что составляет 60  занятий по 25 – 30 минут.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Главное назначение подготовительного курса состоит в том, чтобы научить детей точно и ясно выражать свои мысли, раскрыть их творческие способности, развить интерес к процессу познания, воспитывать бережное отношение к труду и художественный вкус.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Программа предусматривает создание вокруг ребенка положительной эмоциональной атмосферы, помогающей раскрепощению его личности, активизирующей творческий потенциал.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Ожидаемые результаты: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Освоение дошкольниками роли ученика: знакомство со школой, учителем, будущими одноклассниками. Усвоение школьных правил.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lastRenderedPageBreak/>
        <w:t>Выравнивание стартовых возможностей дошкольников. Развитие умений и навыков, необходимых для успешного обучения в начальной школе.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Диагностика школьной зрелости. Выработка рекомендаций для родителей.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 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000080"/>
        </w:rPr>
        <w:t>Содержание программы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 </w:t>
      </w:r>
    </w:p>
    <w:tbl>
      <w:tblPr>
        <w:tblW w:w="0" w:type="auto"/>
        <w:tblInd w:w="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0"/>
        <w:gridCol w:w="6540"/>
      </w:tblGrid>
      <w:tr w:rsidR="00A132F2" w:rsidRPr="00A132F2" w:rsidTr="00A132F2">
        <w:tc>
          <w:tcPr>
            <w:tcW w:w="237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before="17" w:after="17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b/>
                <w:bCs/>
                <w:color w:val="2E2A23"/>
              </w:rPr>
              <w:t>Блоки программы.</w:t>
            </w:r>
          </w:p>
        </w:tc>
        <w:tc>
          <w:tcPr>
            <w:tcW w:w="654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before="17" w:after="17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b/>
                <w:bCs/>
                <w:color w:val="2E2A23"/>
              </w:rPr>
              <w:t>       Основные содержательные линии.</w:t>
            </w:r>
          </w:p>
        </w:tc>
      </w:tr>
      <w:tr w:rsidR="00A132F2" w:rsidRPr="00A132F2" w:rsidTr="00A132F2">
        <w:tc>
          <w:tcPr>
            <w:tcW w:w="237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before="17" w:after="17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1. «</w:t>
            </w:r>
            <w:proofErr w:type="spellStart"/>
            <w:r w:rsidRPr="00A132F2">
              <w:rPr>
                <w:rFonts w:ascii="Georgia" w:eastAsia="Times New Roman" w:hAnsi="Georgia" w:cs="Times New Roman"/>
                <w:color w:val="2E2A23"/>
              </w:rPr>
              <w:t>АБВГД-ейка</w:t>
            </w:r>
            <w:proofErr w:type="spellEnd"/>
            <w:r w:rsidRPr="00A132F2">
              <w:rPr>
                <w:rFonts w:ascii="Georgia" w:eastAsia="Times New Roman" w:hAnsi="Georgia" w:cs="Times New Roman"/>
                <w:color w:val="2E2A23"/>
              </w:rPr>
              <w:t>»</w:t>
            </w:r>
          </w:p>
        </w:tc>
        <w:tc>
          <w:tcPr>
            <w:tcW w:w="654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before="17" w:after="17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Понятия об устной и письменной речи.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Предложение и слово.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Звуки и буквы.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Подготовительные упражнения для развития глазомера.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Штриховка. Рисование и раскрашивание узоров.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Письмо элементов букв.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Развитие речевых навыков.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Пересказ знакомой сказки.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Составление рассказа по картинке.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Разгадывание загадок.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 </w:t>
            </w:r>
          </w:p>
        </w:tc>
      </w:tr>
      <w:tr w:rsidR="00A132F2" w:rsidRPr="00A132F2" w:rsidTr="00A132F2">
        <w:tc>
          <w:tcPr>
            <w:tcW w:w="237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2. «Мир вокруг нас».</w:t>
            </w:r>
          </w:p>
        </w:tc>
        <w:tc>
          <w:tcPr>
            <w:tcW w:w="654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Наши друзья животные.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Удивительный мир растений.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Круглый год.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Учимся понимать и беречь природу.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 </w:t>
            </w:r>
          </w:p>
        </w:tc>
      </w:tr>
      <w:tr w:rsidR="00A132F2" w:rsidRPr="00A132F2" w:rsidTr="00A132F2">
        <w:tc>
          <w:tcPr>
            <w:tcW w:w="237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3. «Математические ступеньки».</w:t>
            </w:r>
          </w:p>
        </w:tc>
        <w:tc>
          <w:tcPr>
            <w:tcW w:w="654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Различение предметов по размеру и форме.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Пространственные представления.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Временные представления.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Сравнение групп предметов.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Название, последовательность и обозначение чисел от 1 до 10.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lastRenderedPageBreak/>
              <w:t>Счет предметов.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Число 0 и его обозначение. Знаки «+»</w:t>
            </w:r>
            <w:proofErr w:type="gramStart"/>
            <w:r w:rsidRPr="00A132F2">
              <w:rPr>
                <w:rFonts w:ascii="Georgia" w:eastAsia="Times New Roman" w:hAnsi="Georgia" w:cs="Times New Roman"/>
                <w:color w:val="2E2A23"/>
              </w:rPr>
              <w:t>. «</w:t>
            </w:r>
            <w:proofErr w:type="gramEnd"/>
            <w:r w:rsidRPr="00A132F2">
              <w:rPr>
                <w:rFonts w:ascii="Georgia" w:eastAsia="Times New Roman" w:hAnsi="Georgia" w:cs="Times New Roman"/>
                <w:color w:val="2E2A23"/>
              </w:rPr>
              <w:t>-», «=».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Решение простых задач с опорой на предметы.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Уточнение представлений о геометрических фигурах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 </w:t>
            </w:r>
          </w:p>
        </w:tc>
      </w:tr>
      <w:tr w:rsidR="00A132F2" w:rsidRPr="00A132F2" w:rsidTr="00A132F2">
        <w:tc>
          <w:tcPr>
            <w:tcW w:w="237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lastRenderedPageBreak/>
              <w:t>4. «Волшебные пальчики».</w:t>
            </w:r>
          </w:p>
        </w:tc>
        <w:tc>
          <w:tcPr>
            <w:tcW w:w="654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Выполнение приемов лепки: разминание, раскатывание.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Работа с бумагой: склеивание, наклеивание.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Оригами. Сгибание бумаги.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Рисование орнаментов.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Изобразительная деятельность с использованием различных средств: карандаши, мелки, гуашь.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 </w:t>
            </w:r>
          </w:p>
        </w:tc>
      </w:tr>
      <w:tr w:rsidR="00A132F2" w:rsidRPr="00A132F2" w:rsidTr="00A132F2">
        <w:tc>
          <w:tcPr>
            <w:tcW w:w="237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5. Занятия педагога-психолога.</w:t>
            </w:r>
          </w:p>
        </w:tc>
        <w:tc>
          <w:tcPr>
            <w:tcW w:w="654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132F2" w:rsidRPr="00A132F2" w:rsidRDefault="00A132F2" w:rsidP="00A132F2">
            <w:pPr>
              <w:spacing w:after="0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Определение школьной зрелости.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Исследование произвольной сферы.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Индивидуальная диагностика.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Диагностика тревожности.</w:t>
            </w:r>
          </w:p>
          <w:p w:rsidR="00A132F2" w:rsidRPr="00A132F2" w:rsidRDefault="00A132F2" w:rsidP="00A132F2">
            <w:pPr>
              <w:spacing w:before="201" w:after="201" w:line="327" w:lineRule="atLeast"/>
              <w:rPr>
                <w:rFonts w:ascii="Georgia" w:eastAsia="Times New Roman" w:hAnsi="Georgia" w:cs="Times New Roman"/>
                <w:color w:val="2E2A23"/>
              </w:rPr>
            </w:pPr>
            <w:r w:rsidRPr="00A132F2">
              <w:rPr>
                <w:rFonts w:ascii="Georgia" w:eastAsia="Times New Roman" w:hAnsi="Georgia" w:cs="Times New Roman"/>
                <w:color w:val="2E2A23"/>
              </w:rPr>
              <w:t>Развивающие занятия «Я и школа», «Дружба».</w:t>
            </w:r>
          </w:p>
        </w:tc>
      </w:tr>
    </w:tbl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 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000080"/>
        </w:rPr>
        <w:t>Циклограмма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jc w:val="center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000080"/>
        </w:rPr>
        <w:t>работы с родителями будущих первоклассников.</w:t>
      </w:r>
      <w:r w:rsidRPr="00A132F2">
        <w:rPr>
          <w:rFonts w:ascii="Georgia" w:eastAsia="Times New Roman" w:hAnsi="Georgia" w:cs="Times New Roman"/>
          <w:b/>
          <w:bCs/>
          <w:color w:val="2E2A23"/>
        </w:rPr>
        <w:t>  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Формы работы: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дни открытых дверей;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консультации;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устный журнал для родителей;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педагогический лекторий для родителей.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Тематика: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Родитель – это профессия.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Семейный кодекс о правах и обязанностях родителей и детей.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Здоровый ребенок – хороший ученик.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lastRenderedPageBreak/>
        <w:t>Советы практического психолога.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Как ребенку помочь стать самостоятельным.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Как на самом деле любить детей.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Физическая подготовленность ребенка к школе.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Психологическая готовность ребенка к обучению в школе.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Социально  — личностное развитие будущего первоклассника.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 Первые дни ребенка в школе.</w:t>
      </w:r>
    </w:p>
    <w:p w:rsidR="00A132F2" w:rsidRPr="00A132F2" w:rsidRDefault="00A132F2" w:rsidP="00A132F2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Georgia" w:eastAsia="Times New Roman" w:hAnsi="Georgia" w:cs="Times New Roman"/>
          <w:color w:val="484137"/>
        </w:rPr>
      </w:pPr>
      <w:r w:rsidRPr="00A132F2">
        <w:rPr>
          <w:rFonts w:ascii="Georgia" w:eastAsia="Times New Roman" w:hAnsi="Georgia" w:cs="Times New Roman"/>
          <w:color w:val="484137"/>
        </w:rPr>
        <w:t>Педагогическая диагностика готовности детей к обучению в школе и методические рекомендации по преодолению выявленных трудностей.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color w:val="2E2A23"/>
        </w:rPr>
        <w:t> </w:t>
      </w:r>
    </w:p>
    <w:p w:rsidR="00A132F2" w:rsidRPr="00A132F2" w:rsidRDefault="00A132F2" w:rsidP="00A132F2">
      <w:pPr>
        <w:shd w:val="clear" w:color="auto" w:fill="FFFFFF"/>
        <w:spacing w:before="201" w:after="201" w:line="240" w:lineRule="auto"/>
        <w:rPr>
          <w:rFonts w:ascii="Georgia" w:eastAsia="Times New Roman" w:hAnsi="Georgia" w:cs="Times New Roman"/>
          <w:color w:val="2E2A23"/>
        </w:rPr>
      </w:pPr>
      <w:r w:rsidRPr="00A132F2">
        <w:rPr>
          <w:rFonts w:ascii="Georgia" w:eastAsia="Times New Roman" w:hAnsi="Georgia" w:cs="Times New Roman"/>
          <w:b/>
          <w:bCs/>
          <w:color w:val="2E2A23"/>
        </w:rPr>
        <w:t> </w:t>
      </w:r>
    </w:p>
    <w:p w:rsidR="00613986" w:rsidRDefault="00613986"/>
    <w:sectPr w:rsidR="0061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5B97"/>
    <w:multiLevelType w:val="multilevel"/>
    <w:tmpl w:val="E0D6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132F2"/>
    <w:rsid w:val="00613986"/>
    <w:rsid w:val="00A1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2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2022-02-18T06:09:00Z</dcterms:created>
  <dcterms:modified xsi:type="dcterms:W3CDTF">2022-02-18T06:10:00Z</dcterms:modified>
</cp:coreProperties>
</file>