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240"/>
        <w:ind w:left="360" w:hanging="0"/>
        <w:jc w:val="center"/>
        <w:rPr/>
      </w:pPr>
      <w:r>
        <w:rPr/>
        <w:t>Муниципальное общеобразовательное  бюджетное учреждение Тюкалинского муниципального района Омской области "Хуторская средняя общеобразовательная школа"</w:t>
      </w:r>
    </w:p>
    <w:p>
      <w:pPr>
        <w:pStyle w:val="Normal"/>
        <w:spacing w:before="240" w:after="240"/>
        <w:ind w:left="360" w:hanging="0"/>
        <w:jc w:val="center"/>
        <w:rPr/>
      </w:pPr>
      <w:r>
        <w:rPr/>
        <w:t>ХАРАКТЕРИСТИКА ШКОЛЫ</w:t>
      </w:r>
    </w:p>
    <w:p>
      <w:pPr>
        <w:pStyle w:val="Normal"/>
        <w:ind w:firstLine="720"/>
        <w:jc w:val="both"/>
        <w:rPr/>
      </w:pPr>
      <w:r>
        <w:rPr/>
        <w:t>Учредитель: Комитет по образованию Тюкалинского муниципального района.</w:t>
      </w:r>
    </w:p>
    <w:p>
      <w:pPr>
        <w:pStyle w:val="Normal"/>
        <w:ind w:firstLine="720"/>
        <w:jc w:val="both"/>
        <w:rPr/>
      </w:pPr>
      <w:r>
        <w:rPr/>
        <w:t>Юридический адрес: 646316, Омская область, Тюкалинский район, с. Хутора, ул. Школьная 2.А.</w:t>
      </w:r>
    </w:p>
    <w:p>
      <w:pPr>
        <w:pStyle w:val="Normal"/>
        <w:ind w:firstLine="720"/>
        <w:jc w:val="both"/>
        <w:rPr/>
      </w:pPr>
      <w:r>
        <w:rPr/>
        <w:t xml:space="preserve">Свидетельство о государственной аккредитации №173, бланк серия 55А01  № 0001193,  от 09 декабря 2016г. по 07 июня 2024г </w:t>
      </w:r>
    </w:p>
    <w:p>
      <w:pPr>
        <w:pStyle w:val="Normal"/>
        <w:ind w:firstLine="720"/>
        <w:jc w:val="both"/>
        <w:rPr/>
      </w:pPr>
      <w:r>
        <w:rPr/>
        <w:t>Лицензия №130-п от 22 августа 2016.  бланк серия 55Л01 № 0001391, выдана Министерством образования Омской области.</w:t>
      </w:r>
    </w:p>
    <w:p>
      <w:pPr>
        <w:pStyle w:val="Normal"/>
        <w:ind w:firstLine="720"/>
        <w:jc w:val="both"/>
        <w:rPr/>
      </w:pPr>
      <w:r>
        <w:rPr/>
        <w:t>МОБУ “Хуторская сош” находится на территории Хуторского сельского поселения, в состав которого входят с. Хутора, д. Островная, д. Луговая, д. Соколовка, д. Колькуль и д. Гурково. В 2019-2020 учебном году в МОБУ “Хуторская сош” насчитывается 57 учащихся, 6 классов-комплектов.</w:t>
      </w:r>
    </w:p>
    <w:p>
      <w:pPr>
        <w:pStyle w:val="Normal"/>
        <w:ind w:firstLine="720"/>
        <w:jc w:val="both"/>
        <w:rPr/>
      </w:pPr>
      <w:r>
        <w:rPr/>
        <w:t>В начальной школе количество учащихся составляет 28 человека, из них в первом классе 7 человек. В основной школе обучается 29 человек, из них в 9 классе 3 человека, а в старших классах –нет учащийся.  Дошкольную группу посещает 7 детей. На подвозе в школу находится 20 детей из 4 деревень. Питаются на бесплатном питании 56 детей и на платном питании  34 ребёнка. В 2020 году  первоклассниками станут 4 ребёнка, а в  дошкольную группу придет 5 детей.</w:t>
      </w:r>
    </w:p>
    <w:p>
      <w:pPr>
        <w:pStyle w:val="Normal"/>
        <w:ind w:firstLine="720"/>
        <w:jc w:val="both"/>
        <w:rPr/>
      </w:pPr>
      <w:r>
        <w:rPr/>
        <w:t>Социальное положение родителей затруднительное. Основная масса родителей находится в трудном положении. На территории сельского поселения нет никакого производства. Большая часть родителей получает пособие по безработице. Некоторые работают вахтовым методом на предприятиях Севера.</w:t>
      </w:r>
    </w:p>
    <w:p>
      <w:pPr>
        <w:pStyle w:val="Normal"/>
        <w:spacing w:before="240" w:after="240"/>
        <w:ind w:left="1" w:hanging="0"/>
        <w:jc w:val="center"/>
        <w:rPr/>
      </w:pPr>
      <w:r>
        <w:rPr/>
        <w:t>УСЛОВИЯ ОРГАНИЗАЦИИ ОБРАЗОВАТЕЛЬНОГО ПРОЦЕССА</w:t>
      </w:r>
    </w:p>
    <w:p>
      <w:pPr>
        <w:pStyle w:val="Normal"/>
        <w:jc w:val="center"/>
        <w:rPr/>
      </w:pPr>
      <w:r>
        <w:rPr/>
        <w:t>Коллектив школы</w:t>
      </w:r>
    </w:p>
    <w:tbl>
      <w:tblPr>
        <w:tblW w:w="9252" w:type="dxa"/>
        <w:jc w:val="left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8" w:type="dxa"/>
          <w:bottom w:w="100" w:type="dxa"/>
          <w:right w:w="108" w:type="dxa"/>
        </w:tblCellMar>
        <w:tblLook w:val="0000"/>
      </w:tblPr>
      <w:tblGrid>
        <w:gridCol w:w="6672"/>
        <w:gridCol w:w="2579"/>
      </w:tblGrid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Всего учителей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              </w:t>
            </w:r>
            <w:r>
              <w:rPr/>
              <w:t>9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Мужчин 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               </w:t>
            </w:r>
            <w:r>
              <w:rPr/>
              <w:t>1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Женщин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Количество педагогов имеющих первую квалификационную категорию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                </w:t>
            </w:r>
            <w:r>
              <w:rPr/>
              <w:t>3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Количество учителей в возрасте до 35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               </w:t>
            </w:r>
            <w:r>
              <w:rPr/>
              <w:t>1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Количество учителей пенсионного возраста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              </w:t>
            </w:r>
            <w:r>
              <w:rPr/>
              <w:t>3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Средний возраст учителей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 xml:space="preserve">               </w:t>
            </w:r>
            <w:r>
              <w:rPr/>
              <w:t xml:space="preserve">52 </w:t>
            </w:r>
            <w:r>
              <w:rPr/>
              <w:t>года</w:t>
            </w:r>
          </w:p>
        </w:tc>
      </w:tr>
      <w:tr>
        <w:trPr/>
        <w:tc>
          <w:tcPr>
            <w:tcW w:w="6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Вакансии 4</w:t>
            </w:r>
          </w:p>
        </w:tc>
        <w:tc>
          <w:tcPr>
            <w:tcW w:w="2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</w:tcPr>
          <w:p>
            <w:pPr>
              <w:pStyle w:val="Normal"/>
              <w:jc w:val="both"/>
              <w:rPr/>
            </w:pPr>
            <w:r>
              <w:rPr/>
              <w:t>Учитель английского языка, физики, химии, информатики</w:t>
            </w:r>
          </w:p>
        </w:tc>
      </w:tr>
    </w:tbl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spacing w:before="240" w:after="240"/>
        <w:jc w:val="both"/>
        <w:rPr/>
      </w:pPr>
      <w:r>
        <w:rPr/>
        <w:t>Осуществляется сетевое обучение учащихся 7,8,9 классов по предметам (физика, химия) в лицее г.Тюкалинска.  При этом дети посещают музей, центр « Точка роста».</w:t>
      </w:r>
    </w:p>
    <w:p>
      <w:pPr>
        <w:pStyle w:val="Normal"/>
        <w:spacing w:before="240" w:after="24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ind w:firstLine="720"/>
        <w:jc w:val="both"/>
        <w:rPr/>
      </w:pPr>
      <w:r>
        <w:rPr/>
      </w:r>
    </w:p>
    <w:p>
      <w:pPr>
        <w:pStyle w:val="Normal"/>
        <w:spacing w:before="240" w:after="240"/>
        <w:jc w:val="center"/>
        <w:rPr/>
      </w:pPr>
      <w:r>
        <w:rPr/>
        <w:t>СОСТОЯНИЕ ШКОЛЫ</w:t>
      </w:r>
    </w:p>
    <w:p>
      <w:pPr>
        <w:pStyle w:val="Normal"/>
        <w:spacing w:before="240" w:after="240"/>
        <w:ind w:firstLine="720"/>
        <w:jc w:val="both"/>
        <w:rPr/>
      </w:pPr>
      <w:r>
        <w:rPr/>
        <w:t xml:space="preserve">Здание школы построено и эксплуатируется с осени 1977г.  В школе имеются проблемные места: это угол внешней стены здания школы. Так же оконные рамы невозможно открыть ни для проветривания, ни для уборки, так как рамы сгнили и при открывании выпадывают стекла, а зимой они не держат тепло.  </w:t>
      </w:r>
      <w:r>
        <w:rPr/>
        <w:t xml:space="preserve">Требуется ремонт тамбура школы. </w:t>
      </w:r>
      <w:r>
        <w:rPr/>
        <w:t xml:space="preserve">Следующей проблемой школы является недостаточность компьютеров( рабочих мест учителя). </w:t>
      </w:r>
    </w:p>
    <w:p>
      <w:pPr>
        <w:pStyle w:val="Normal"/>
        <w:spacing w:before="240" w:after="240"/>
        <w:jc w:val="both"/>
        <w:rPr/>
      </w:pPr>
      <w:r>
        <w:rPr/>
        <w:t>В 2019 г.  произошло следующее обеспечивание школы:  огораживание территории, генератор, контейнер для мусора, ремонт крыши газели.</w:t>
      </w:r>
    </w:p>
    <w:p>
      <w:pPr>
        <w:pStyle w:val="Normal"/>
        <w:spacing w:before="240" w:after="240"/>
        <w:jc w:val="both"/>
        <w:rPr/>
      </w:pPr>
      <w:r>
        <w:rPr/>
        <w:t>Твёрдого топлива(угля) завезено 250т, из расхода 34т/м, на остатке 47т.</w:t>
      </w:r>
    </w:p>
    <w:p>
      <w:pPr>
        <w:pStyle w:val="Normal"/>
        <w:spacing w:before="240" w:after="240"/>
        <w:jc w:val="both"/>
        <w:rPr/>
      </w:pPr>
      <w:r>
        <w:rPr/>
      </w:r>
    </w:p>
    <w:p>
      <w:pPr>
        <w:pStyle w:val="Normal"/>
        <w:spacing w:before="240" w:after="240"/>
        <w:ind w:firstLine="720"/>
        <w:jc w:val="center"/>
        <w:rPr/>
      </w:pPr>
      <w:r>
        <w:rPr/>
      </w:r>
    </w:p>
    <w:p>
      <w:pPr>
        <w:pStyle w:val="Normal"/>
        <w:spacing w:before="240" w:after="240"/>
        <w:ind w:firstLine="720"/>
        <w:jc w:val="center"/>
        <w:rPr/>
      </w:pPr>
      <w:r>
        <w:rPr/>
      </w:r>
    </w:p>
    <w:p>
      <w:pPr>
        <w:pStyle w:val="Normal"/>
        <w:spacing w:before="240" w:after="240"/>
        <w:ind w:firstLine="720"/>
        <w:jc w:val="center"/>
        <w:rPr/>
      </w:pPr>
      <w:r>
        <w:rPr/>
        <w:t>РЕЗУЛЬТАТЫ ГИА</w:t>
      </w:r>
    </w:p>
    <w:p>
      <w:pPr>
        <w:pStyle w:val="Normal"/>
        <w:tabs>
          <w:tab w:val="clear" w:pos="708"/>
          <w:tab w:val="left" w:pos="6675" w:leader="none"/>
        </w:tabs>
        <w:rPr/>
      </w:pPr>
      <w:r>
        <w:rPr/>
        <w:tab/>
      </w:r>
    </w:p>
    <w:tbl>
      <w:tblPr>
        <w:tblpPr w:bottomFromText="0" w:horzAnchor="margin" w:leftFromText="180" w:rightFromText="180" w:tblpX="0" w:tblpXSpec="center" w:tblpY="-25" w:topFromText="0" w:vertAnchor="text"/>
        <w:tblW w:w="920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  <w:tblLook w:val="01e0"/>
      </w:tblPr>
      <w:tblGrid>
        <w:gridCol w:w="2268"/>
        <w:gridCol w:w="1951"/>
        <w:gridCol w:w="567"/>
        <w:gridCol w:w="611"/>
        <w:gridCol w:w="559"/>
        <w:gridCol w:w="672"/>
        <w:gridCol w:w="567"/>
        <w:gridCol w:w="852"/>
        <w:gridCol w:w="425"/>
        <w:gridCol w:w="730"/>
      </w:tblGrid>
      <w:tr>
        <w:trPr/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Экзамен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выпускников</w:t>
            </w:r>
          </w:p>
        </w:tc>
        <w:tc>
          <w:tcPr>
            <w:tcW w:w="49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Оценки</w:t>
            </w:r>
          </w:p>
        </w:tc>
      </w:tr>
      <w:tr>
        <w:trPr/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>
        <w:trPr>
          <w:trHeight w:val="562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567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05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(ГИА)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(ГИА)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60" w:hRule="atLeast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F3F3F3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color="auto" w:fill="CCCCCC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240" w:after="240"/>
        <w:jc w:val="center"/>
        <w:rPr/>
      </w:pPr>
      <w:r>
        <w:rPr/>
        <w:t>ВНЕКЛАССНАЯ  И  ВНЕШКОЛЬНАЯ  ДЕЯТЕЛЬНОСТЬ</w:t>
      </w:r>
    </w:p>
    <w:p>
      <w:pPr>
        <w:pStyle w:val="Normal"/>
        <w:spacing w:before="240" w:after="240"/>
        <w:jc w:val="center"/>
        <w:rPr/>
      </w:pPr>
      <w:r>
        <w:rPr/>
      </w:r>
    </w:p>
    <w:p>
      <w:pPr>
        <w:pStyle w:val="Normal"/>
        <w:ind w:firstLine="720"/>
        <w:jc w:val="both"/>
        <w:rPr/>
      </w:pPr>
      <w:r>
        <w:rPr/>
        <w:t xml:space="preserve">Система внешкольной и внеклассной работы обеспечивает в целом выполнение Закона об образовании, Устава школы. В кружках и секциях принимает участие подавляющее количество учащихся. Дети принимают участие практически во всех массовых мероприятиях: спортивные соревнования, вечера отдыха, Новогодние мероприятия, день здоровья. </w:t>
      </w:r>
    </w:p>
    <w:p>
      <w:pPr>
        <w:pStyle w:val="Normal"/>
        <w:ind w:firstLine="720"/>
        <w:jc w:val="both"/>
        <w:rPr/>
      </w:pPr>
      <w:r>
        <w:rPr/>
        <w:t>Мероприятия, в которых учащиеся нашей школы наиболее ярко проявили себя в 2019 году:</w:t>
      </w:r>
    </w:p>
    <w:p>
      <w:pPr>
        <w:pStyle w:val="Normal"/>
        <w:numPr>
          <w:ilvl w:val="0"/>
          <w:numId w:val="1"/>
        </w:numPr>
        <w:spacing w:lineRule="auto" w:line="480"/>
        <w:ind w:left="426" w:hanging="360"/>
        <w:jc w:val="both"/>
        <w:rPr/>
      </w:pPr>
      <w:r>
        <w:rPr/>
        <w:t>Участвовали в муниципальном конкурсе «Безопасное колесо2019».</w:t>
      </w:r>
    </w:p>
    <w:p>
      <w:pPr>
        <w:pStyle w:val="Normal"/>
        <w:numPr>
          <w:ilvl w:val="0"/>
          <w:numId w:val="1"/>
        </w:numPr>
        <w:spacing w:lineRule="auto" w:line="480"/>
        <w:ind w:left="426" w:hanging="360"/>
        <w:jc w:val="both"/>
        <w:rPr/>
      </w:pPr>
      <w:r>
        <w:rPr/>
        <w:t>Участвовали в муниципальном конкурсе « Орлята России»</w:t>
      </w:r>
    </w:p>
    <w:p>
      <w:pPr>
        <w:pStyle w:val="Normal"/>
        <w:numPr>
          <w:ilvl w:val="0"/>
          <w:numId w:val="1"/>
        </w:numPr>
        <w:spacing w:lineRule="auto" w:line="480"/>
        <w:ind w:left="426" w:hanging="360"/>
        <w:jc w:val="both"/>
        <w:rPr/>
      </w:pPr>
      <w:r>
        <w:rPr/>
        <w:t>Участвовали в районном фестивале «Время твоих возможностей – 2019»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>Участвовали в муниципальном конкурсе « Гимн славы, мужества и чести».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>Участвовали в районном проекте – акции «День памяти».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 xml:space="preserve"> </w:t>
      </w:r>
      <w:r>
        <w:rPr/>
        <w:t>В муниципальном конкурсе « Красота спасёт мир» Маленкова Таня, ученица 5кл заняла I место.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>Участвовали в «Аграрном форуме»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>Участвовали в районом конкурсе агитбригад «Я – доброволец»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>В процессе участия районного конкурса «Волшебство бумаги», номинация « Пейзаж».</w:t>
      </w:r>
    </w:p>
    <w:p>
      <w:pPr>
        <w:pStyle w:val="Normal"/>
        <w:numPr>
          <w:ilvl w:val="0"/>
          <w:numId w:val="1"/>
        </w:numPr>
        <w:ind w:left="426" w:hanging="360"/>
        <w:jc w:val="both"/>
        <w:rPr/>
      </w:pPr>
      <w:r>
        <w:rPr/>
        <w:t>В процессе участия муниципального уровня «Школьные навыки».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720"/>
        <w:jc w:val="center"/>
        <w:rPr/>
      </w:pPr>
      <w:r>
        <w:rPr/>
        <w:t>Директор школы                                             М.А.Макаленко.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2077" w:h="14459"/>
      <w:pgMar w:left="1440" w:right="1440" w:header="0" w:top="426" w:footer="113" w:bottom="284" w:gutter="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Style2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a2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3"/>
    <w:uiPriority w:val="99"/>
    <w:qFormat/>
    <w:rsid w:val="00ca6a24"/>
    <w:rPr>
      <w:rFonts w:ascii="Times New Roman" w:hAnsi="Times New Roman" w:eastAsia="Times New Roman" w:cs="Times New Roman"/>
      <w:color w:val="000000"/>
      <w:sz w:val="28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Footer"/>
    <w:basedOn w:val="Normal"/>
    <w:link w:val="a4"/>
    <w:uiPriority w:val="99"/>
    <w:unhideWhenUsed/>
    <w:rsid w:val="00ca6a2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5BCD5-7CA6-4220-B5B7-724E6E06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LibreOffice/6.1.3.2$Windows_x86 LibreOffice_project/86daf60bf00efa86ad547e59e09d6bb77c699acb</Application>
  <Pages>4</Pages>
  <Words>585</Words>
  <Characters>3487</Characters>
  <CharactersWithSpaces>4110</CharactersWithSpaces>
  <Paragraphs>111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2020-01-26T12:52:00Z</dcterms:created>
  <dc:creator>Лена</dc:creator>
  <dc:description/>
  <dc:language>ru-RU</dc:language>
  <cp:lastModifiedBy/>
  <dcterms:modified xsi:type="dcterms:W3CDTF">2020-01-29T11:25:40Z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